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BD7E" w14:textId="77777777" w:rsidR="00A613F2" w:rsidRDefault="00A613F2" w:rsidP="0048424F"/>
    <w:p w14:paraId="2B4A5427" w14:textId="411082E1" w:rsidR="0048424F" w:rsidRPr="00A613F2" w:rsidRDefault="0048424F" w:rsidP="0048424F">
      <w:pPr>
        <w:rPr>
          <w:b/>
          <w:bCs/>
        </w:rPr>
      </w:pPr>
      <w:r w:rsidRPr="00A613F2">
        <w:rPr>
          <w:b/>
          <w:bCs/>
        </w:rPr>
        <w:t xml:space="preserve">Allgemeine Geschäftsbedingungen zur Durchführung von Personalberatungsprojekten </w:t>
      </w:r>
    </w:p>
    <w:p w14:paraId="5D8B205A" w14:textId="0D9D85C7" w:rsidR="0048424F" w:rsidRDefault="0048424F" w:rsidP="0048424F">
      <w:r>
        <w:t xml:space="preserve">Uwe Wenzel - WW-Personalkonzepte e.K. </w:t>
      </w:r>
    </w:p>
    <w:p w14:paraId="679FCBCD" w14:textId="77777777" w:rsidR="00A613F2" w:rsidRDefault="00A613F2" w:rsidP="0048424F"/>
    <w:p w14:paraId="65D60B85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§1 Gegenstand der Leistung</w:t>
      </w:r>
    </w:p>
    <w:p w14:paraId="5F84EAE5" w14:textId="77777777" w:rsidR="00025D9A" w:rsidRPr="00025D9A" w:rsidRDefault="00025D9A" w:rsidP="00025D9A">
      <w:r w:rsidRPr="00025D9A">
        <w:t xml:space="preserve">Uwe Wenzel – WW-Personalkonzepte </w:t>
      </w:r>
      <w:proofErr w:type="spellStart"/>
      <w:r w:rsidRPr="00025D9A">
        <w:t>e.K</w:t>
      </w:r>
      <w:proofErr w:type="spellEnd"/>
      <w:r w:rsidRPr="00025D9A">
        <w:t>. (nachfolgend „WW-Personalkonzepte“) erbringt Dienstleistungen im Bereich der Personalberatung und Personalgewinnung für Fach- und Führungskräfte.</w:t>
      </w:r>
    </w:p>
    <w:p w14:paraId="09343D85" w14:textId="77777777" w:rsidR="00025D9A" w:rsidRPr="00025D9A" w:rsidRDefault="00025D9A" w:rsidP="00025D9A">
      <w:r w:rsidRPr="00025D9A">
        <w:t>Die Leistung umfasst insbesondere:</w:t>
      </w:r>
    </w:p>
    <w:p w14:paraId="3428C121" w14:textId="77777777" w:rsidR="00025D9A" w:rsidRPr="00025D9A" w:rsidRDefault="00025D9A" w:rsidP="00025D9A">
      <w:pPr>
        <w:numPr>
          <w:ilvl w:val="0"/>
          <w:numId w:val="1"/>
        </w:numPr>
      </w:pPr>
      <w:r w:rsidRPr="00025D9A">
        <w:t>Analyse des Anforderungs- und Unternehmensprofils</w:t>
      </w:r>
    </w:p>
    <w:p w14:paraId="1A85D01B" w14:textId="77777777" w:rsidR="00025D9A" w:rsidRPr="00025D9A" w:rsidRDefault="00025D9A" w:rsidP="00025D9A">
      <w:pPr>
        <w:numPr>
          <w:ilvl w:val="0"/>
          <w:numId w:val="1"/>
        </w:numPr>
      </w:pPr>
      <w:r w:rsidRPr="00025D9A">
        <w:t>Markt- und Zielgruppenansprache</w:t>
      </w:r>
    </w:p>
    <w:p w14:paraId="1A8D495E" w14:textId="77777777" w:rsidR="00025D9A" w:rsidRPr="00025D9A" w:rsidRDefault="00025D9A" w:rsidP="00025D9A">
      <w:pPr>
        <w:numPr>
          <w:ilvl w:val="0"/>
          <w:numId w:val="1"/>
        </w:numPr>
      </w:pPr>
      <w:r w:rsidRPr="00025D9A">
        <w:t xml:space="preserve">Identifikation, Direktansprache und Vorauswahl geeigneter </w:t>
      </w:r>
      <w:proofErr w:type="spellStart"/>
      <w:r w:rsidRPr="00025D9A">
        <w:t>Kandidat:innen</w:t>
      </w:r>
      <w:proofErr w:type="spellEnd"/>
    </w:p>
    <w:p w14:paraId="39445F69" w14:textId="77777777" w:rsidR="00025D9A" w:rsidRPr="00025D9A" w:rsidRDefault="00025D9A" w:rsidP="00025D9A">
      <w:pPr>
        <w:numPr>
          <w:ilvl w:val="0"/>
          <w:numId w:val="1"/>
        </w:numPr>
      </w:pPr>
      <w:r w:rsidRPr="00025D9A">
        <w:t>Präsentation qualifizierter Kandidatenprofile</w:t>
      </w:r>
    </w:p>
    <w:p w14:paraId="0F0D04D5" w14:textId="77777777" w:rsidR="00025D9A" w:rsidRPr="00025D9A" w:rsidRDefault="00025D9A" w:rsidP="00025D9A">
      <w:pPr>
        <w:numPr>
          <w:ilvl w:val="0"/>
          <w:numId w:val="1"/>
        </w:numPr>
      </w:pPr>
      <w:r w:rsidRPr="00025D9A">
        <w:t>begleitende Beratung im Auswahlprozess</w:t>
      </w:r>
    </w:p>
    <w:p w14:paraId="017F1003" w14:textId="77777777" w:rsidR="00025D9A" w:rsidRPr="00025D9A" w:rsidRDefault="00025D9A" w:rsidP="00025D9A">
      <w:r w:rsidRPr="00025D9A">
        <w:t xml:space="preserve">Ein konkreter Vermittlungs- oder Einstellungserfolg wird </w:t>
      </w:r>
      <w:r w:rsidRPr="00025D9A">
        <w:rPr>
          <w:b/>
          <w:bCs/>
        </w:rPr>
        <w:t>nicht geschuldet</w:t>
      </w:r>
      <w:r w:rsidRPr="00025D9A">
        <w:t>.</w:t>
      </w:r>
    </w:p>
    <w:p w14:paraId="0295F226" w14:textId="77777777" w:rsidR="00025D9A" w:rsidRPr="00025D9A" w:rsidRDefault="00025D9A" w:rsidP="00025D9A">
      <w:r w:rsidRPr="00025D9A">
        <w:pict w14:anchorId="7371D918">
          <v:rect id="_x0000_i1085" style="width:0;height:1.5pt" o:hralign="center" o:hrstd="t" o:hr="t" fillcolor="#a0a0a0" stroked="f"/>
        </w:pict>
      </w:r>
    </w:p>
    <w:p w14:paraId="4D7751FB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§2 Projektgrundlage, Exklusivität und Mitwirkung</w:t>
      </w:r>
    </w:p>
    <w:p w14:paraId="7590D5AB" w14:textId="77777777" w:rsidR="00025D9A" w:rsidRPr="00025D9A" w:rsidRDefault="00025D9A" w:rsidP="00025D9A">
      <w:r w:rsidRPr="00025D9A">
        <w:t xml:space="preserve">Personalberatungsprojekte werden </w:t>
      </w:r>
      <w:r w:rsidRPr="00025D9A">
        <w:rPr>
          <w:b/>
          <w:bCs/>
        </w:rPr>
        <w:t>grundsätzlich auf exklusiver Basis</w:t>
      </w:r>
      <w:r w:rsidRPr="00025D9A">
        <w:t xml:space="preserve"> durchgeführt, sofern im Projekt- oder Beratungsvertrag nichts Abweichendes vereinbart ist.</w:t>
      </w:r>
    </w:p>
    <w:p w14:paraId="5061FDA7" w14:textId="77777777" w:rsidR="00025D9A" w:rsidRPr="00025D9A" w:rsidRDefault="00025D9A" w:rsidP="00025D9A">
      <w:r w:rsidRPr="00025D9A">
        <w:t>Der Auftraggeber verpflichtet sich, während der Projektlaufzeit:</w:t>
      </w:r>
    </w:p>
    <w:p w14:paraId="5A4CC54F" w14:textId="77777777" w:rsidR="00025D9A" w:rsidRPr="00025D9A" w:rsidRDefault="00025D9A" w:rsidP="00025D9A">
      <w:pPr>
        <w:numPr>
          <w:ilvl w:val="0"/>
          <w:numId w:val="2"/>
        </w:numPr>
      </w:pPr>
      <w:r w:rsidRPr="00025D9A">
        <w:t>keine weiteren Personalberater parallel mit derselben Vakanz zu beauftragen</w:t>
      </w:r>
    </w:p>
    <w:p w14:paraId="4E3A5924" w14:textId="77777777" w:rsidR="00025D9A" w:rsidRPr="00025D9A" w:rsidRDefault="00025D9A" w:rsidP="00025D9A">
      <w:pPr>
        <w:numPr>
          <w:ilvl w:val="0"/>
          <w:numId w:val="2"/>
        </w:numPr>
      </w:pPr>
      <w:r w:rsidRPr="00025D9A">
        <w:t xml:space="preserve">Eigenkontakte oder selbstgefundene </w:t>
      </w:r>
      <w:proofErr w:type="spellStart"/>
      <w:r w:rsidRPr="00025D9A">
        <w:t>Kandidat:innen</w:t>
      </w:r>
      <w:proofErr w:type="spellEnd"/>
      <w:r w:rsidRPr="00025D9A">
        <w:t xml:space="preserve"> unverzüglich offenzulegen</w:t>
      </w:r>
    </w:p>
    <w:p w14:paraId="2F7A9411" w14:textId="77777777" w:rsidR="00025D9A" w:rsidRPr="00025D9A" w:rsidRDefault="00025D9A" w:rsidP="00025D9A">
      <w:r w:rsidRPr="00025D9A">
        <w:t>Der Auftraggeber stellt alle projektbezogenen Informationen vollständig, korrekt und rechtzeitig zur Verfügung und informiert über relevante Änderungen (z. B. Anforderungen, Budget, Entscheidungsprozesse).</w:t>
      </w:r>
    </w:p>
    <w:p w14:paraId="0C8F2FCA" w14:textId="77777777" w:rsidR="00025D9A" w:rsidRPr="00025D9A" w:rsidRDefault="00025D9A" w:rsidP="00025D9A">
      <w:r w:rsidRPr="00025D9A">
        <w:pict w14:anchorId="71A26287">
          <v:rect id="_x0000_i1086" style="width:0;height:1.5pt" o:hralign="center" o:hrstd="t" o:hr="t" fillcolor="#a0a0a0" stroked="f"/>
        </w:pict>
      </w:r>
    </w:p>
    <w:p w14:paraId="6C29032A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§3 Qualifiziertes Kandidatenprofil</w:t>
      </w:r>
    </w:p>
    <w:p w14:paraId="7C6B5798" w14:textId="77777777" w:rsidR="00025D9A" w:rsidRPr="00025D9A" w:rsidRDefault="00025D9A" w:rsidP="00025D9A">
      <w:r w:rsidRPr="00025D9A">
        <w:t>Ein qualifiziertes Kandidatenprofil liegt vor, wenn das Profil nach fachlicher Eignung, beruflicher Erfahrung, Motivation und Wechselbereitschaft grundsätzlich mit dem vereinbarten Anforderungsprofil übereinstimmt.</w:t>
      </w:r>
    </w:p>
    <w:p w14:paraId="3D0C4D71" w14:textId="77777777" w:rsidR="00025D9A" w:rsidRPr="00025D9A" w:rsidRDefault="00025D9A" w:rsidP="00025D9A">
      <w:r w:rsidRPr="00025D9A">
        <w:t>Die finale Auswahl- und Einstellungsentscheidung liegt ausschließlich beim Auftraggeber.</w:t>
      </w:r>
    </w:p>
    <w:p w14:paraId="1C03BF32" w14:textId="77777777" w:rsidR="00025D9A" w:rsidRPr="00025D9A" w:rsidRDefault="00025D9A" w:rsidP="00025D9A">
      <w:r w:rsidRPr="00025D9A">
        <w:pict w14:anchorId="7DAADC23">
          <v:rect id="_x0000_i1087" style="width:0;height:1.5pt" o:hralign="center" o:hrstd="t" o:hr="t" fillcolor="#a0a0a0" stroked="f"/>
        </w:pict>
      </w:r>
    </w:p>
    <w:p w14:paraId="262B7345" w14:textId="77777777" w:rsidR="00025D9A" w:rsidRDefault="00025D9A" w:rsidP="00025D9A">
      <w:pPr>
        <w:rPr>
          <w:b/>
          <w:bCs/>
        </w:rPr>
      </w:pPr>
    </w:p>
    <w:p w14:paraId="3870829D" w14:textId="77777777" w:rsidR="00025D9A" w:rsidRDefault="00025D9A" w:rsidP="00025D9A">
      <w:pPr>
        <w:rPr>
          <w:b/>
          <w:bCs/>
        </w:rPr>
      </w:pPr>
    </w:p>
    <w:p w14:paraId="56CA9E28" w14:textId="6BF1DB21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§4 Honorar und Fälligkeit</w:t>
      </w:r>
    </w:p>
    <w:p w14:paraId="362238D4" w14:textId="77777777" w:rsidR="00025D9A" w:rsidRPr="00025D9A" w:rsidRDefault="00025D9A" w:rsidP="00025D9A">
      <w:r w:rsidRPr="00025D9A">
        <w:t>Das Honorar wird projektbezogen vereinbart und bemisst sich – sofern nicht anders geregelt – als Prozentsatz des vereinbarten Jahreszielgehalts (Fixum zzgl. variabler Bestandteile) der einzustellenden Person.</w:t>
      </w:r>
    </w:p>
    <w:p w14:paraId="59EADDC1" w14:textId="77777777" w:rsidR="00025D9A" w:rsidRPr="00025D9A" w:rsidRDefault="00025D9A" w:rsidP="00025D9A">
      <w:r w:rsidRPr="00025D9A">
        <w:t>Sofern nicht individuell abweichend geregelt, wird das Honorar wie folgt fällig:</w:t>
      </w:r>
    </w:p>
    <w:p w14:paraId="224A0C8F" w14:textId="77777777" w:rsidR="00025D9A" w:rsidRPr="00025D9A" w:rsidRDefault="00025D9A" w:rsidP="00025D9A">
      <w:pPr>
        <w:numPr>
          <w:ilvl w:val="0"/>
          <w:numId w:val="3"/>
        </w:numPr>
      </w:pPr>
      <w:r w:rsidRPr="00025D9A">
        <w:rPr>
          <w:b/>
          <w:bCs/>
        </w:rPr>
        <w:t>40 % bei Auftragserteilung</w:t>
      </w:r>
    </w:p>
    <w:p w14:paraId="0DD07C74" w14:textId="77777777" w:rsidR="00025D9A" w:rsidRPr="00025D9A" w:rsidRDefault="00025D9A" w:rsidP="00025D9A">
      <w:pPr>
        <w:numPr>
          <w:ilvl w:val="0"/>
          <w:numId w:val="3"/>
        </w:numPr>
      </w:pPr>
      <w:r w:rsidRPr="00025D9A">
        <w:rPr>
          <w:b/>
          <w:bCs/>
        </w:rPr>
        <w:t>30 % nach Präsentation qualifizierter Kandidatenprofile</w:t>
      </w:r>
    </w:p>
    <w:p w14:paraId="124331F4" w14:textId="77777777" w:rsidR="00025D9A" w:rsidRPr="00025D9A" w:rsidRDefault="00025D9A" w:rsidP="00025D9A">
      <w:pPr>
        <w:numPr>
          <w:ilvl w:val="0"/>
          <w:numId w:val="3"/>
        </w:numPr>
      </w:pPr>
      <w:r w:rsidRPr="00025D9A">
        <w:rPr>
          <w:b/>
          <w:bCs/>
        </w:rPr>
        <w:t>30 % bei Abschluss eines Arbeitsvertrags</w:t>
      </w:r>
    </w:p>
    <w:p w14:paraId="36E01FE1" w14:textId="77777777" w:rsidR="00025D9A" w:rsidRPr="00025D9A" w:rsidRDefault="00025D9A" w:rsidP="00025D9A">
      <w:r w:rsidRPr="00025D9A">
        <w:t>Bei Beratungsleistungen außerhalb der Personalvermittlung erfolgt die Abrechnung nach vereinbarten Tagessätzen oder Festhonoraren gemäß Auftragsbestätigung.</w:t>
      </w:r>
    </w:p>
    <w:p w14:paraId="4F33C418" w14:textId="77777777" w:rsidR="00025D9A" w:rsidRPr="00025D9A" w:rsidRDefault="00025D9A" w:rsidP="00025D9A">
      <w:r w:rsidRPr="00025D9A">
        <w:pict w14:anchorId="1ECC17BD">
          <v:rect id="_x0000_i1088" style="width:0;height:1.5pt" o:hralign="center" o:hrstd="t" o:hr="t" fillcolor="#a0a0a0" stroked="f"/>
        </w:pict>
      </w:r>
    </w:p>
    <w:p w14:paraId="0FF69FE4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§5 Projektabbruch und Beendigung</w:t>
      </w:r>
    </w:p>
    <w:p w14:paraId="0360B923" w14:textId="77777777" w:rsidR="00025D9A" w:rsidRPr="00025D9A" w:rsidRDefault="00025D9A" w:rsidP="00025D9A">
      <w:r w:rsidRPr="00025D9A">
        <w:t>Das Projekt kann aus wichtigem Grund fristlos, ansonsten von beiden Seiten mit einer Frist von einer Woche schriftlich gekündigt werden.</w:t>
      </w:r>
    </w:p>
    <w:p w14:paraId="30AB15E2" w14:textId="77777777" w:rsidR="00025D9A" w:rsidRPr="00025D9A" w:rsidRDefault="00025D9A" w:rsidP="00025D9A">
      <w:r w:rsidRPr="00025D9A">
        <w:t>Im Falle einer Beendigung des Projekts bleiben bis dahin erbrachte Leistungen vergütungspflichtig. Bereits fällige Honoraranteile sind unabhängig vom weiteren Projektverlauf zu zahlen.</w:t>
      </w:r>
    </w:p>
    <w:p w14:paraId="2E735259" w14:textId="77777777" w:rsidR="00025D9A" w:rsidRPr="00025D9A" w:rsidRDefault="00025D9A" w:rsidP="00025D9A">
      <w:r w:rsidRPr="00025D9A">
        <w:pict w14:anchorId="16B76C3A">
          <v:rect id="_x0000_i1089" style="width:0;height:1.5pt" o:hralign="center" o:hrstd="t" o:hr="t" fillcolor="#a0a0a0" stroked="f"/>
        </w:pict>
      </w:r>
    </w:p>
    <w:p w14:paraId="192AF29B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§6 Beendigung des Arbeitsverhältnisses während der Probezeit</w:t>
      </w:r>
    </w:p>
    <w:p w14:paraId="1FA9E8B8" w14:textId="77777777" w:rsidR="00025D9A" w:rsidRPr="00025D9A" w:rsidRDefault="00025D9A" w:rsidP="00025D9A">
      <w:r w:rsidRPr="00025D9A">
        <w:t xml:space="preserve">Die Beendigung des Arbeitsverhältnisses zwischen Auftraggeber und </w:t>
      </w:r>
      <w:proofErr w:type="spellStart"/>
      <w:r w:rsidRPr="00025D9A">
        <w:t>Kandidat:in</w:t>
      </w:r>
      <w:proofErr w:type="spellEnd"/>
      <w:r w:rsidRPr="00025D9A">
        <w:t xml:space="preserve"> während der Probezeit berührt </w:t>
      </w:r>
      <w:r w:rsidRPr="00025D9A">
        <w:rPr>
          <w:b/>
          <w:bCs/>
        </w:rPr>
        <w:t>nicht</w:t>
      </w:r>
      <w:r w:rsidRPr="00025D9A">
        <w:t xml:space="preserve"> den Vergütungsanspruch von WW-Personalkonzepte für die erbrachten Beratungsleistungen.</w:t>
      </w:r>
    </w:p>
    <w:p w14:paraId="5451AE76" w14:textId="77777777" w:rsidR="00025D9A" w:rsidRPr="00025D9A" w:rsidRDefault="00025D9A" w:rsidP="00025D9A">
      <w:r w:rsidRPr="00025D9A">
        <w:t xml:space="preserve">Ein Anspruch auf Nachbesetzung oder auf weitere Beratungsleistungen besteht </w:t>
      </w:r>
      <w:r w:rsidRPr="00025D9A">
        <w:rPr>
          <w:b/>
          <w:bCs/>
        </w:rPr>
        <w:t>nicht</w:t>
      </w:r>
      <w:r w:rsidRPr="00025D9A">
        <w:t xml:space="preserve">, sofern </w:t>
      </w:r>
      <w:r w:rsidRPr="00025D9A">
        <w:rPr>
          <w:b/>
          <w:bCs/>
        </w:rPr>
        <w:t>nicht ausdrücklich und schriftlich</w:t>
      </w:r>
      <w:r w:rsidRPr="00025D9A">
        <w:t xml:space="preserve"> im jeweiligen Projekt- oder Beratungsvertrag eine abweichende Regelung getroffen wurde.</w:t>
      </w:r>
    </w:p>
    <w:p w14:paraId="5C9ED9FB" w14:textId="77777777" w:rsidR="00025D9A" w:rsidRPr="00025D9A" w:rsidRDefault="00025D9A" w:rsidP="00025D9A">
      <w:r w:rsidRPr="00025D9A">
        <w:pict w14:anchorId="15BFBA40">
          <v:rect id="_x0000_i1090" style="width:0;height:1.5pt" o:hralign="center" o:hrstd="t" o:hr="t" fillcolor="#a0a0a0" stroked="f"/>
        </w:pict>
      </w:r>
    </w:p>
    <w:p w14:paraId="551D485A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§7 Schutzfrist</w:t>
      </w:r>
    </w:p>
    <w:p w14:paraId="5F6D7A30" w14:textId="77777777" w:rsidR="00025D9A" w:rsidRPr="00025D9A" w:rsidRDefault="00025D9A" w:rsidP="00025D9A">
      <w:r w:rsidRPr="00025D9A">
        <w:t xml:space="preserve">Stellt der Auftraggeber eine Kandidatin oder einen Kandidaten ein, der durch WW-Personalkonzepte vorgestellt oder nachweislich bekannt gemacht wurde, innerhalb von </w:t>
      </w:r>
      <w:r w:rsidRPr="00025D9A">
        <w:rPr>
          <w:b/>
          <w:bCs/>
        </w:rPr>
        <w:t>12 Monaten</w:t>
      </w:r>
      <w:r w:rsidRPr="00025D9A">
        <w:t xml:space="preserve"> nach Projektende, entsteht der vereinbarte Honoraranspruch.</w:t>
      </w:r>
    </w:p>
    <w:p w14:paraId="05F566F2" w14:textId="77777777" w:rsidR="00025D9A" w:rsidRPr="00025D9A" w:rsidRDefault="00025D9A" w:rsidP="00025D9A">
      <w:r w:rsidRPr="00025D9A">
        <w:pict w14:anchorId="7758E02B">
          <v:rect id="_x0000_i1091" style="width:0;height:1.5pt" o:hralign="center" o:hrstd="t" o:hr="t" fillcolor="#a0a0a0" stroked="f"/>
        </w:pict>
      </w:r>
    </w:p>
    <w:p w14:paraId="327B0DC8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§8 Nebenkosten</w:t>
      </w:r>
    </w:p>
    <w:p w14:paraId="35CC9084" w14:textId="77777777" w:rsidR="00025D9A" w:rsidRPr="00025D9A" w:rsidRDefault="00025D9A" w:rsidP="00025D9A">
      <w:r w:rsidRPr="00025D9A">
        <w:t>Nebenkosten wie Reise-, Übernachtungs-, Spesen- oder Anzeigenkosten werden gesondert berechnet.</w:t>
      </w:r>
    </w:p>
    <w:p w14:paraId="3D59C503" w14:textId="77777777" w:rsidR="00025D9A" w:rsidRDefault="00025D9A" w:rsidP="00025D9A"/>
    <w:p w14:paraId="03D0F026" w14:textId="4F4FA42A" w:rsidR="00025D9A" w:rsidRPr="00025D9A" w:rsidRDefault="00025D9A" w:rsidP="00025D9A">
      <w:r w:rsidRPr="00025D9A">
        <w:t xml:space="preserve">Bei Nutzung eines eigenen Kraftfahrzeugs wird ein Kilometersatz von </w:t>
      </w:r>
      <w:r w:rsidRPr="00025D9A">
        <w:rPr>
          <w:b/>
          <w:bCs/>
        </w:rPr>
        <w:t>0,70 € pro Kilometer</w:t>
      </w:r>
      <w:r w:rsidRPr="00025D9A">
        <w:t xml:space="preserve"> angesetzt.</w:t>
      </w:r>
      <w:r w:rsidRPr="00025D9A">
        <w:br/>
        <w:t>Nebenkosten werden monatlich abgerechnet.</w:t>
      </w:r>
    </w:p>
    <w:p w14:paraId="01998D44" w14:textId="77777777" w:rsidR="00025D9A" w:rsidRPr="00025D9A" w:rsidRDefault="00025D9A" w:rsidP="00025D9A">
      <w:r w:rsidRPr="00025D9A">
        <w:pict w14:anchorId="279CD74C">
          <v:rect id="_x0000_i1092" style="width:0;height:1.5pt" o:hralign="center" o:hrstd="t" o:hr="t" fillcolor="#a0a0a0" stroked="f"/>
        </w:pict>
      </w:r>
    </w:p>
    <w:p w14:paraId="7ACD2AAA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§9 Zahlungsbedingungen</w:t>
      </w:r>
    </w:p>
    <w:p w14:paraId="2BEAA81B" w14:textId="77777777" w:rsidR="00025D9A" w:rsidRPr="00025D9A" w:rsidRDefault="00025D9A" w:rsidP="00025D9A">
      <w:r w:rsidRPr="00025D9A">
        <w:t>Rechnungen sind sofort und ohne Abzug fällig.</w:t>
      </w:r>
      <w:r w:rsidRPr="00025D9A">
        <w:br/>
        <w:t>Alle Preise verstehen sich zuzüglich der gesetzlichen Mehrwertsteuer.</w:t>
      </w:r>
    </w:p>
    <w:p w14:paraId="643FEBD9" w14:textId="77777777" w:rsidR="00025D9A" w:rsidRPr="00025D9A" w:rsidRDefault="00025D9A" w:rsidP="00025D9A">
      <w:r w:rsidRPr="00025D9A">
        <w:pict w14:anchorId="46FC33E2">
          <v:rect id="_x0000_i1093" style="width:0;height:1.5pt" o:hralign="center" o:hrstd="t" o:hr="t" fillcolor="#a0a0a0" stroked="f"/>
        </w:pict>
      </w:r>
    </w:p>
    <w:p w14:paraId="0347CE16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§10 Vertraulichkeit</w:t>
      </w:r>
    </w:p>
    <w:p w14:paraId="74B9C4D5" w14:textId="77777777" w:rsidR="00025D9A" w:rsidRPr="00025D9A" w:rsidRDefault="00025D9A" w:rsidP="00025D9A">
      <w:r w:rsidRPr="00025D9A">
        <w:t>Beide Parteien verpflichten sich, sämtliche im Rahmen der Zusammenarbeit erhaltenen Informationen und Unterlagen vertraulich zu behandeln – auch über das Ende des Vertragsverhältnisses hinaus.</w:t>
      </w:r>
    </w:p>
    <w:p w14:paraId="15C10AFB" w14:textId="77777777" w:rsidR="00025D9A" w:rsidRPr="00025D9A" w:rsidRDefault="00025D9A" w:rsidP="00025D9A">
      <w:r w:rsidRPr="00025D9A">
        <w:t>Insbesondere der Umgang mit Kandidatenunterlagen sowie das Einholen von Referenzen bedarf einer vorherigen Abstimmung.</w:t>
      </w:r>
    </w:p>
    <w:p w14:paraId="29CF0372" w14:textId="77777777" w:rsidR="00025D9A" w:rsidRPr="00025D9A" w:rsidRDefault="00025D9A" w:rsidP="00025D9A">
      <w:r w:rsidRPr="00025D9A">
        <w:pict w14:anchorId="545F448F">
          <v:rect id="_x0000_i1094" style="width:0;height:1.5pt" o:hralign="center" o:hrstd="t" o:hr="t" fillcolor="#a0a0a0" stroked="f"/>
        </w:pict>
      </w:r>
    </w:p>
    <w:p w14:paraId="05C3F21A" w14:textId="77777777" w:rsidR="00025D9A" w:rsidRPr="00025D9A" w:rsidRDefault="00025D9A" w:rsidP="00025D9A">
      <w:pPr>
        <w:rPr>
          <w:b/>
          <w:bCs/>
        </w:rPr>
      </w:pPr>
      <w:r w:rsidRPr="00025D9A">
        <w:rPr>
          <w:b/>
          <w:bCs/>
        </w:rPr>
        <w:t>§11 Schlussbestimmungen</w:t>
      </w:r>
    </w:p>
    <w:p w14:paraId="492B8013" w14:textId="77777777" w:rsidR="00025D9A" w:rsidRPr="00025D9A" w:rsidRDefault="00025D9A" w:rsidP="00025D9A">
      <w:r w:rsidRPr="00025D9A">
        <w:t>Es gilt deutsches Recht.</w:t>
      </w:r>
      <w:r w:rsidRPr="00025D9A">
        <w:br/>
        <w:t xml:space="preserve">Gerichtsstand ist – soweit gesetzlich zulässig – der Sitz von WW-Personalkonzepte </w:t>
      </w:r>
      <w:proofErr w:type="spellStart"/>
      <w:r w:rsidRPr="00025D9A">
        <w:t>e.K</w:t>
      </w:r>
      <w:proofErr w:type="spellEnd"/>
      <w:r w:rsidRPr="00025D9A">
        <w:t>.</w:t>
      </w:r>
    </w:p>
    <w:p w14:paraId="24DD2E53" w14:textId="77777777" w:rsidR="00025D9A" w:rsidRPr="00025D9A" w:rsidRDefault="00025D9A" w:rsidP="00025D9A">
      <w:r w:rsidRPr="00025D9A">
        <w:t>Sollten einzelne Bestimmungen unwirksam sein, bleibt die Wirksamkeit der übrigen Regelungen unberührt.</w:t>
      </w:r>
    </w:p>
    <w:p w14:paraId="3E04F0C9" w14:textId="77777777" w:rsidR="003434A2" w:rsidRDefault="0048424F" w:rsidP="00A613F2">
      <w:r>
        <w:t xml:space="preserve">Uwe Wenzel - WW-Personalkonzepte </w:t>
      </w:r>
      <w:proofErr w:type="spellStart"/>
      <w:r>
        <w:t>e.K</w:t>
      </w:r>
      <w:proofErr w:type="spellEnd"/>
      <w:r>
        <w:t>.</w:t>
      </w:r>
      <w:r w:rsidR="00A613F2">
        <w:t xml:space="preserve">, </w:t>
      </w:r>
    </w:p>
    <w:p w14:paraId="6CB1EBF2" w14:textId="2DAC76F9" w:rsidR="00A613F2" w:rsidRDefault="00A613F2" w:rsidP="00A613F2">
      <w:r>
        <w:t>Stand 01.01.202</w:t>
      </w:r>
      <w:r w:rsidR="00025D9A">
        <w:t>6</w:t>
      </w:r>
      <w:r>
        <w:t xml:space="preserve"> </w:t>
      </w:r>
    </w:p>
    <w:p w14:paraId="4623BF57" w14:textId="00B5A31F" w:rsidR="00C64523" w:rsidRDefault="00C64523" w:rsidP="00A613F2">
      <w:pPr>
        <w:jc w:val="both"/>
      </w:pPr>
    </w:p>
    <w:sectPr w:rsidR="00C64523" w:rsidSect="00A613F2">
      <w:headerReference w:type="default" r:id="rId7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7A70" w14:textId="77777777" w:rsidR="00F95578" w:rsidRDefault="00F95578" w:rsidP="00A613F2">
      <w:pPr>
        <w:spacing w:after="0" w:line="240" w:lineRule="auto"/>
      </w:pPr>
      <w:r>
        <w:separator/>
      </w:r>
    </w:p>
  </w:endnote>
  <w:endnote w:type="continuationSeparator" w:id="0">
    <w:p w14:paraId="177A3EDB" w14:textId="77777777" w:rsidR="00F95578" w:rsidRDefault="00F95578" w:rsidP="00A61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5802" w14:textId="77777777" w:rsidR="00F95578" w:rsidRDefault="00F95578" w:rsidP="00A613F2">
      <w:pPr>
        <w:spacing w:after="0" w:line="240" w:lineRule="auto"/>
      </w:pPr>
      <w:r>
        <w:separator/>
      </w:r>
    </w:p>
  </w:footnote>
  <w:footnote w:type="continuationSeparator" w:id="0">
    <w:p w14:paraId="6DE58812" w14:textId="77777777" w:rsidR="00F95578" w:rsidRDefault="00F95578" w:rsidP="00A61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D374" w14:textId="0F6B3617" w:rsidR="00A613F2" w:rsidRDefault="00A613F2" w:rsidP="00A613F2">
    <w:pPr>
      <w:pStyle w:val="Kopfzeile"/>
      <w:ind w:left="-567" w:hanging="142"/>
    </w:pPr>
    <w:r>
      <w:rPr>
        <w:noProof/>
      </w:rPr>
      <w:drawing>
        <wp:inline distT="0" distB="0" distL="0" distR="0" wp14:anchorId="3F7D6F3D" wp14:editId="742E79D8">
          <wp:extent cx="3810000" cy="92024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509" cy="923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750BC"/>
    <w:multiLevelType w:val="multilevel"/>
    <w:tmpl w:val="1404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B79C0"/>
    <w:multiLevelType w:val="multilevel"/>
    <w:tmpl w:val="06FA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07820"/>
    <w:multiLevelType w:val="multilevel"/>
    <w:tmpl w:val="4C5A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296495">
    <w:abstractNumId w:val="0"/>
  </w:num>
  <w:num w:numId="2" w16cid:durableId="1242249822">
    <w:abstractNumId w:val="1"/>
  </w:num>
  <w:num w:numId="3" w16cid:durableId="358625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4F"/>
    <w:rsid w:val="00025D9A"/>
    <w:rsid w:val="00110153"/>
    <w:rsid w:val="001F659E"/>
    <w:rsid w:val="003053FC"/>
    <w:rsid w:val="003434A2"/>
    <w:rsid w:val="003E367E"/>
    <w:rsid w:val="0048424F"/>
    <w:rsid w:val="004E1F34"/>
    <w:rsid w:val="00575630"/>
    <w:rsid w:val="005878F1"/>
    <w:rsid w:val="00683D36"/>
    <w:rsid w:val="00684783"/>
    <w:rsid w:val="0077511F"/>
    <w:rsid w:val="008A6B03"/>
    <w:rsid w:val="008D3971"/>
    <w:rsid w:val="009219DA"/>
    <w:rsid w:val="00A613F2"/>
    <w:rsid w:val="00B87FAC"/>
    <w:rsid w:val="00C012CD"/>
    <w:rsid w:val="00C64523"/>
    <w:rsid w:val="00D35F9C"/>
    <w:rsid w:val="00D61474"/>
    <w:rsid w:val="00D87EF0"/>
    <w:rsid w:val="00F9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E5A51"/>
  <w15:chartTrackingRefBased/>
  <w15:docId w15:val="{C49D4892-B7A4-47D7-9AC8-F4265C15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1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13F2"/>
  </w:style>
  <w:style w:type="paragraph" w:styleId="Fuzeile">
    <w:name w:val="footer"/>
    <w:basedOn w:val="Standard"/>
    <w:link w:val="FuzeileZchn"/>
    <w:uiPriority w:val="99"/>
    <w:unhideWhenUsed/>
    <w:rsid w:val="00A61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1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Wenzel</dc:creator>
  <cp:keywords/>
  <dc:description/>
  <cp:lastModifiedBy>Uwe Wenzel</cp:lastModifiedBy>
  <cp:revision>2</cp:revision>
  <dcterms:created xsi:type="dcterms:W3CDTF">2026-01-27T14:03:00Z</dcterms:created>
  <dcterms:modified xsi:type="dcterms:W3CDTF">2026-01-27T14:03:00Z</dcterms:modified>
</cp:coreProperties>
</file>